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7E632" w14:textId="2E75E72B" w:rsidR="006F38AE" w:rsidRPr="007B08B4" w:rsidRDefault="006F38AE" w:rsidP="006F38AE">
      <w:pPr>
        <w:pStyle w:val="A-BH1"/>
      </w:pPr>
      <w:r w:rsidRPr="007B08B4">
        <w:t xml:space="preserve">Unit </w:t>
      </w:r>
      <w:r w:rsidR="007B1D09">
        <w:t>3</w:t>
      </w:r>
      <w:r w:rsidRPr="007B08B4">
        <w:t xml:space="preserve"> Test Bank Answer Key</w:t>
      </w:r>
    </w:p>
    <w:p w14:paraId="0EB4D4BA" w14:textId="39918AA1" w:rsidR="006F38AE" w:rsidRPr="007B08B4" w:rsidRDefault="006F38AE" w:rsidP="006F38AE">
      <w:pPr>
        <w:pStyle w:val="A-DH"/>
      </w:pPr>
      <w:r w:rsidRPr="007B08B4">
        <w:t>Multiple Choice</w:t>
      </w:r>
    </w:p>
    <w:p w14:paraId="5AA728F0" w14:textId="77777777" w:rsidR="006F38AE" w:rsidRDefault="006F38AE" w:rsidP="006F38AE">
      <w:pPr>
        <w:pStyle w:val="A-NumberList-level1-spaceafter"/>
        <w:numPr>
          <w:ilvl w:val="0"/>
          <w:numId w:val="18"/>
        </w:numPr>
        <w:ind w:left="270" w:hanging="270"/>
        <w:sectPr w:rsidR="006F38AE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4A518E21" w14:textId="70C8D5A5" w:rsidR="006F38AE" w:rsidRPr="007B08B4" w:rsidRDefault="00F72F4E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c</w:t>
      </w:r>
    </w:p>
    <w:p w14:paraId="35C6686C" w14:textId="4CE08861" w:rsidR="006F38AE" w:rsidRPr="007B08B4" w:rsidRDefault="00F72F4E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d</w:t>
      </w:r>
    </w:p>
    <w:p w14:paraId="17A0C84F" w14:textId="20C8C903" w:rsidR="006F38AE" w:rsidRPr="007B08B4" w:rsidRDefault="00F72F4E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a</w:t>
      </w:r>
    </w:p>
    <w:p w14:paraId="0E3146B5" w14:textId="640F9F62" w:rsidR="006F38AE" w:rsidRPr="007B08B4" w:rsidRDefault="002065A1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c</w:t>
      </w:r>
    </w:p>
    <w:p w14:paraId="4FE1E17B" w14:textId="77777777" w:rsidR="003D5D0E" w:rsidRDefault="00F72F4E" w:rsidP="00487939">
      <w:pPr>
        <w:pStyle w:val="A-NumberList-level1-spaceafter"/>
        <w:numPr>
          <w:ilvl w:val="0"/>
          <w:numId w:val="18"/>
        </w:numPr>
        <w:ind w:left="270" w:hanging="270"/>
      </w:pPr>
      <w:r>
        <w:t>c</w:t>
      </w:r>
    </w:p>
    <w:p w14:paraId="78F2A57D" w14:textId="35A32C29" w:rsidR="002065A1" w:rsidRDefault="00F72F4E" w:rsidP="00487939">
      <w:pPr>
        <w:pStyle w:val="A-NumberList-level1-spaceafter"/>
        <w:numPr>
          <w:ilvl w:val="0"/>
          <w:numId w:val="18"/>
        </w:numPr>
        <w:ind w:left="270" w:hanging="270"/>
      </w:pPr>
      <w:r>
        <w:t>d</w:t>
      </w:r>
    </w:p>
    <w:p w14:paraId="0B1B360A" w14:textId="1A2653E7" w:rsidR="006F38AE" w:rsidRPr="007B08B4" w:rsidRDefault="00F72F4E" w:rsidP="00BD2B69">
      <w:pPr>
        <w:pStyle w:val="A-NumberList-level1-spaceafter"/>
        <w:numPr>
          <w:ilvl w:val="0"/>
          <w:numId w:val="18"/>
        </w:numPr>
        <w:ind w:left="270" w:hanging="270"/>
      </w:pPr>
      <w:r>
        <w:t>b</w:t>
      </w:r>
    </w:p>
    <w:p w14:paraId="2DF4E38B" w14:textId="3CAE493F" w:rsidR="006F38AE" w:rsidRPr="007B08B4" w:rsidRDefault="00F72F4E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c</w:t>
      </w:r>
      <w:r w:rsidR="003D5D0E">
        <w:br/>
      </w:r>
    </w:p>
    <w:p w14:paraId="26CA1108" w14:textId="49C4EFE2" w:rsidR="006F38AE" w:rsidRPr="007B08B4" w:rsidRDefault="00035A5E" w:rsidP="003D5D0E">
      <w:pPr>
        <w:pStyle w:val="A-NumberList-level1-spaceafter"/>
        <w:numPr>
          <w:ilvl w:val="0"/>
          <w:numId w:val="18"/>
        </w:numPr>
        <w:ind w:left="360" w:hanging="270"/>
      </w:pPr>
      <w:r>
        <w:t>d</w:t>
      </w:r>
    </w:p>
    <w:p w14:paraId="30FC28F6" w14:textId="6C91E8F8" w:rsidR="006F38AE" w:rsidRDefault="002065A1" w:rsidP="003D5D0E">
      <w:pPr>
        <w:pStyle w:val="A-NumberList-level1-spaceafter"/>
        <w:numPr>
          <w:ilvl w:val="0"/>
          <w:numId w:val="18"/>
        </w:numPr>
        <w:ind w:left="360"/>
      </w:pPr>
      <w:r>
        <w:t>d</w:t>
      </w:r>
    </w:p>
    <w:p w14:paraId="2BD4EDD7" w14:textId="77777777" w:rsidR="006F38AE" w:rsidRDefault="006F38AE" w:rsidP="006F38AE">
      <w:pPr>
        <w:spacing w:line="480" w:lineRule="auto"/>
        <w:rPr>
          <w:rFonts w:ascii="Arial" w:hAnsi="Arial" w:cs="Arial"/>
          <w:szCs w:val="24"/>
        </w:rPr>
        <w:sectPr w:rsidR="006F38AE" w:rsidSect="003D5D0E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54BC4307" w14:textId="78CED523" w:rsidR="006F38AE" w:rsidRPr="007B08B4" w:rsidRDefault="006F38AE" w:rsidP="006F38AE">
      <w:pPr>
        <w:pStyle w:val="A-DH"/>
      </w:pPr>
      <w:r w:rsidRPr="007B08B4">
        <w:t>Matching</w:t>
      </w:r>
    </w:p>
    <w:p w14:paraId="3CF9B3B0" w14:textId="77777777" w:rsidR="006F38AE" w:rsidRDefault="006F38AE" w:rsidP="006F38AE">
      <w:pPr>
        <w:pStyle w:val="A-NumberList-level1-spaceafter"/>
        <w:numPr>
          <w:ilvl w:val="0"/>
          <w:numId w:val="19"/>
        </w:numPr>
        <w:ind w:left="270" w:hanging="270"/>
        <w:sectPr w:rsidR="006F38AE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55643F54" w14:textId="5A7192C5" w:rsidR="006F38AE" w:rsidRPr="007B08B4" w:rsidRDefault="005F3C7D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d</w:t>
      </w:r>
    </w:p>
    <w:p w14:paraId="01DE66EA" w14:textId="0DC72A00" w:rsidR="006F38AE" w:rsidRPr="007B08B4" w:rsidRDefault="005F3C7D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a</w:t>
      </w:r>
    </w:p>
    <w:p w14:paraId="4C1ED9FA" w14:textId="02627E7D" w:rsidR="006F38AE" w:rsidRPr="007B08B4" w:rsidRDefault="005F3C7D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c</w:t>
      </w:r>
    </w:p>
    <w:p w14:paraId="569D23CA" w14:textId="37A4E183" w:rsidR="006F38AE" w:rsidRPr="007B08B4" w:rsidRDefault="005F3C7D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g</w:t>
      </w:r>
    </w:p>
    <w:p w14:paraId="344FCB98" w14:textId="77777777" w:rsidR="003D5D0E" w:rsidRDefault="005F3C7D" w:rsidP="000466BF">
      <w:pPr>
        <w:pStyle w:val="A-NumberList-level1-spaceafter"/>
        <w:numPr>
          <w:ilvl w:val="0"/>
          <w:numId w:val="19"/>
        </w:numPr>
        <w:ind w:left="270" w:hanging="270"/>
      </w:pPr>
      <w:r>
        <w:t>b</w:t>
      </w:r>
    </w:p>
    <w:p w14:paraId="34D25CAF" w14:textId="60C9AF1D" w:rsidR="00131402" w:rsidRDefault="005F3C7D" w:rsidP="000466BF">
      <w:pPr>
        <w:pStyle w:val="A-NumberList-level1-spaceafter"/>
        <w:numPr>
          <w:ilvl w:val="0"/>
          <w:numId w:val="19"/>
        </w:numPr>
        <w:ind w:left="270" w:hanging="270"/>
      </w:pPr>
      <w:r>
        <w:t>f</w:t>
      </w:r>
    </w:p>
    <w:p w14:paraId="00AE049A" w14:textId="17A24CB1" w:rsidR="006F38AE" w:rsidRPr="007B08B4" w:rsidRDefault="005F3C7D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h</w:t>
      </w:r>
    </w:p>
    <w:p w14:paraId="2EF32744" w14:textId="23AA5CC1" w:rsidR="006F38AE" w:rsidRDefault="005F3C7D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i</w:t>
      </w:r>
    </w:p>
    <w:p w14:paraId="59B519AD" w14:textId="77777777" w:rsidR="003D5D0E" w:rsidRPr="007B08B4" w:rsidRDefault="003D5D0E" w:rsidP="003D5D0E">
      <w:pPr>
        <w:pStyle w:val="A-NumberList-level1-spaceafter"/>
      </w:pPr>
    </w:p>
    <w:p w14:paraId="413632B2" w14:textId="4C379C6E" w:rsidR="006F38AE" w:rsidRPr="007B08B4" w:rsidRDefault="005F3C7D" w:rsidP="003D5D0E">
      <w:pPr>
        <w:pStyle w:val="A-NumberList-level1-spaceafter"/>
        <w:numPr>
          <w:ilvl w:val="0"/>
          <w:numId w:val="19"/>
        </w:numPr>
        <w:ind w:left="360" w:hanging="274"/>
      </w:pPr>
      <w:r>
        <w:t>e</w:t>
      </w:r>
    </w:p>
    <w:p w14:paraId="5743B795" w14:textId="1BF8C81C" w:rsidR="006F38AE" w:rsidRPr="007B08B4" w:rsidRDefault="005F3C7D" w:rsidP="000244F4">
      <w:pPr>
        <w:pStyle w:val="A-NumberList-level1-spaceafter"/>
        <w:numPr>
          <w:ilvl w:val="0"/>
          <w:numId w:val="19"/>
        </w:numPr>
        <w:ind w:left="274" w:hanging="274"/>
      </w:pPr>
      <w:r>
        <w:t>j</w:t>
      </w:r>
    </w:p>
    <w:p w14:paraId="12767410" w14:textId="54761771" w:rsidR="006F38AE" w:rsidRPr="00131402" w:rsidRDefault="006F38AE" w:rsidP="00131402">
      <w:pPr>
        <w:pStyle w:val="A-NumberList-level1-spaceafter"/>
        <w:numPr>
          <w:ilvl w:val="0"/>
          <w:numId w:val="19"/>
        </w:numPr>
        <w:ind w:left="360"/>
        <w:sectPr w:rsidR="006F38AE" w:rsidRPr="00131402" w:rsidSect="003D5D0E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3D8505E4" w14:textId="795E3151" w:rsidR="006F38AE" w:rsidRPr="007B08B4" w:rsidRDefault="00825C95" w:rsidP="006F38AE">
      <w:pPr>
        <w:pStyle w:val="A-DH"/>
      </w:pPr>
      <w:r>
        <w:br/>
      </w:r>
      <w:r w:rsidR="006F38AE" w:rsidRPr="007B08B4">
        <w:t xml:space="preserve">Essay </w:t>
      </w:r>
    </w:p>
    <w:p w14:paraId="4E10A140" w14:textId="39773B00" w:rsidR="00BC05D5" w:rsidRPr="00825C95" w:rsidRDefault="007B1D09" w:rsidP="00825C95">
      <w:pPr>
        <w:pStyle w:val="ListParagraph"/>
        <w:numPr>
          <w:ilvl w:val="0"/>
          <w:numId w:val="23"/>
        </w:numPr>
        <w:spacing w:line="276" w:lineRule="auto"/>
        <w:ind w:left="274" w:hanging="274"/>
        <w:contextualSpacing w:val="0"/>
        <w:rPr>
          <w:rFonts w:ascii="Arial" w:eastAsiaTheme="minorHAnsi" w:hAnsi="Arial" w:cs="Arial"/>
          <w:sz w:val="20"/>
        </w:rPr>
      </w:pPr>
      <w:r w:rsidRPr="007B1D09">
        <w:rPr>
          <w:rStyle w:val="A-TextChar"/>
        </w:rPr>
        <w:t>What does it mean to honor parents</w:t>
      </w:r>
      <w:r w:rsidR="00BC05D5" w:rsidRPr="00825C95">
        <w:rPr>
          <w:rFonts w:ascii="Arial" w:eastAsiaTheme="minorHAnsi" w:hAnsi="Arial" w:cs="Arial"/>
          <w:sz w:val="20"/>
        </w:rPr>
        <w:t xml:space="preserve">?  </w:t>
      </w:r>
    </w:p>
    <w:p w14:paraId="7673164D" w14:textId="782C0C1A" w:rsidR="00BC05D5" w:rsidRPr="002F3CB0" w:rsidRDefault="007B1D09" w:rsidP="00825C95">
      <w:pPr>
        <w:pStyle w:val="A-AnswerKey-EssayQuestions"/>
        <w:numPr>
          <w:ilvl w:val="0"/>
          <w:numId w:val="24"/>
        </w:numPr>
        <w:tabs>
          <w:tab w:val="clear" w:pos="360"/>
        </w:tabs>
        <w:spacing w:after="0"/>
        <w:ind w:left="540" w:hanging="270"/>
        <w:rPr>
          <w:rFonts w:ascii="Book Antiqua" w:hAnsi="Book Antiqua"/>
          <w:szCs w:val="24"/>
        </w:rPr>
      </w:pPr>
      <w:r w:rsidRPr="002016D6">
        <w:t xml:space="preserve">The Church teaches that the attitudes that children owe parents are respect, gratitude, obedience, </w:t>
      </w:r>
      <w:r w:rsidR="00423C8E">
        <w:br/>
      </w:r>
      <w:r w:rsidRPr="002016D6">
        <w:t>and assistance</w:t>
      </w:r>
      <w:r w:rsidR="002F3CB0" w:rsidRPr="00AD3C6E">
        <w:rPr>
          <w:rStyle w:val="A-TextChar"/>
        </w:rPr>
        <w:t>.</w:t>
      </w:r>
      <w:r>
        <w:rPr>
          <w:rStyle w:val="A-TextChar"/>
        </w:rPr>
        <w:t xml:space="preserve"> Children are to show respect for their parents even when they disagree with them. They are to be grateful for the </w:t>
      </w:r>
      <w:r w:rsidR="00CB4F5C">
        <w:rPr>
          <w:rStyle w:val="A-TextChar"/>
        </w:rPr>
        <w:t xml:space="preserve">support and </w:t>
      </w:r>
      <w:r>
        <w:rPr>
          <w:rStyle w:val="A-TextChar"/>
        </w:rPr>
        <w:t>sacrifices</w:t>
      </w:r>
      <w:r w:rsidR="00CB4F5C">
        <w:rPr>
          <w:rStyle w:val="A-TextChar"/>
        </w:rPr>
        <w:t xml:space="preserve"> their parents make for them. They are to obey their parent’s direction and requests unless they are asked to do something immoral. And they are </w:t>
      </w:r>
      <w:r w:rsidR="00423C8E">
        <w:rPr>
          <w:rStyle w:val="A-TextChar"/>
        </w:rPr>
        <w:br/>
      </w:r>
      <w:r w:rsidR="00CB4F5C">
        <w:rPr>
          <w:rStyle w:val="A-TextChar"/>
        </w:rPr>
        <w:t>to assist their parents with family work and responsibilities.</w:t>
      </w:r>
    </w:p>
    <w:p w14:paraId="0E5FCB4B" w14:textId="01A5E3D8" w:rsidR="00BC05D5" w:rsidRPr="00825C95" w:rsidRDefault="00CB4F5C" w:rsidP="00825C95">
      <w:pPr>
        <w:pStyle w:val="ListParagraph"/>
        <w:numPr>
          <w:ilvl w:val="0"/>
          <w:numId w:val="23"/>
        </w:numPr>
        <w:spacing w:before="240" w:line="276" w:lineRule="auto"/>
        <w:ind w:left="274" w:hanging="274"/>
        <w:contextualSpacing w:val="0"/>
        <w:rPr>
          <w:rFonts w:ascii="Arial" w:eastAsiaTheme="minorHAnsi" w:hAnsi="Arial" w:cs="Arial"/>
          <w:sz w:val="20"/>
        </w:rPr>
      </w:pPr>
      <w:r w:rsidRPr="00825C95">
        <w:rPr>
          <w:rFonts w:ascii="Arial" w:eastAsiaTheme="minorHAnsi" w:hAnsi="Arial" w:cs="Arial"/>
          <w:sz w:val="20"/>
        </w:rPr>
        <w:t xml:space="preserve">What can we say about God’s will in respect to truth </w:t>
      </w:r>
      <w:r w:rsidR="003361A1" w:rsidRPr="00825C95">
        <w:rPr>
          <w:rFonts w:ascii="Arial" w:eastAsiaTheme="minorHAnsi" w:hAnsi="Arial" w:cs="Arial"/>
          <w:sz w:val="20"/>
        </w:rPr>
        <w:t>in the</w:t>
      </w:r>
      <w:r w:rsidRPr="00825C95">
        <w:rPr>
          <w:rFonts w:ascii="Arial" w:eastAsiaTheme="minorHAnsi" w:hAnsi="Arial" w:cs="Arial"/>
          <w:sz w:val="20"/>
        </w:rPr>
        <w:t xml:space="preserve"> media</w:t>
      </w:r>
      <w:r w:rsidR="002F3CB0" w:rsidRPr="00825C95">
        <w:rPr>
          <w:rFonts w:ascii="Arial" w:eastAsiaTheme="minorHAnsi" w:hAnsi="Arial" w:cs="Arial"/>
          <w:sz w:val="20"/>
        </w:rPr>
        <w:t>?</w:t>
      </w:r>
      <w:r w:rsidR="00BC05D5" w:rsidRPr="00825C95">
        <w:rPr>
          <w:rFonts w:ascii="Arial" w:eastAsiaTheme="minorHAnsi" w:hAnsi="Arial" w:cs="Arial"/>
          <w:sz w:val="20"/>
        </w:rPr>
        <w:t xml:space="preserve">  </w:t>
      </w:r>
    </w:p>
    <w:p w14:paraId="7EBB24A2" w14:textId="4CD9416C" w:rsidR="000244F4" w:rsidRPr="00825C95" w:rsidRDefault="00D1209C" w:rsidP="00825C95">
      <w:pPr>
        <w:pStyle w:val="ListParagraph"/>
        <w:numPr>
          <w:ilvl w:val="0"/>
          <w:numId w:val="24"/>
        </w:numPr>
        <w:spacing w:line="276" w:lineRule="auto"/>
        <w:ind w:left="540" w:hanging="270"/>
        <w:rPr>
          <w:rFonts w:ascii="Arial" w:eastAsiaTheme="minorHAnsi" w:hAnsi="Arial" w:cs="Arial"/>
          <w:sz w:val="20"/>
        </w:rPr>
      </w:pPr>
      <w:r w:rsidRPr="00825C95">
        <w:rPr>
          <w:rFonts w:ascii="Arial" w:eastAsiaTheme="minorHAnsi" w:hAnsi="Arial" w:cs="Arial"/>
          <w:sz w:val="20"/>
        </w:rPr>
        <w:t xml:space="preserve">It is God’s will that media outlets be sources for truth and moral entertainment. Society has the right </w:t>
      </w:r>
      <w:r w:rsidR="00423C8E">
        <w:rPr>
          <w:rFonts w:ascii="Arial" w:eastAsiaTheme="minorHAnsi" w:hAnsi="Arial" w:cs="Arial"/>
          <w:sz w:val="20"/>
        </w:rPr>
        <w:br/>
      </w:r>
      <w:r w:rsidRPr="00825C95">
        <w:rPr>
          <w:rFonts w:ascii="Arial" w:eastAsiaTheme="minorHAnsi" w:hAnsi="Arial" w:cs="Arial"/>
          <w:sz w:val="20"/>
        </w:rPr>
        <w:t xml:space="preserve">for information based in truth that promotes human freedom and that calls society to act justly. Society also has the responsibility to see that </w:t>
      </w:r>
      <w:r w:rsidR="003361A1" w:rsidRPr="00825C95">
        <w:rPr>
          <w:rFonts w:ascii="Arial" w:eastAsiaTheme="minorHAnsi" w:hAnsi="Arial" w:cs="Arial"/>
          <w:sz w:val="20"/>
        </w:rPr>
        <w:t xml:space="preserve">the </w:t>
      </w:r>
      <w:r w:rsidRPr="00825C95">
        <w:rPr>
          <w:rFonts w:ascii="Arial" w:eastAsiaTheme="minorHAnsi" w:hAnsi="Arial" w:cs="Arial"/>
          <w:sz w:val="20"/>
        </w:rPr>
        <w:t>media provide such information</w:t>
      </w:r>
      <w:r w:rsidR="00BC05D5" w:rsidRPr="00825C95">
        <w:rPr>
          <w:rFonts w:ascii="Arial" w:eastAsiaTheme="minorHAnsi" w:hAnsi="Arial" w:cs="Arial"/>
          <w:sz w:val="20"/>
        </w:rPr>
        <w:t>.</w:t>
      </w:r>
    </w:p>
    <w:p w14:paraId="4B70538A" w14:textId="1BF3EB1B" w:rsidR="00D1209C" w:rsidRPr="00825C95" w:rsidRDefault="00D1209C" w:rsidP="00825C95">
      <w:pPr>
        <w:pStyle w:val="ListParagraph"/>
        <w:numPr>
          <w:ilvl w:val="0"/>
          <w:numId w:val="23"/>
        </w:numPr>
        <w:spacing w:before="240" w:line="276" w:lineRule="auto"/>
        <w:ind w:left="274" w:hanging="274"/>
        <w:contextualSpacing w:val="0"/>
        <w:rPr>
          <w:rFonts w:ascii="Arial" w:eastAsiaTheme="minorHAnsi" w:hAnsi="Arial" w:cs="Arial"/>
          <w:sz w:val="20"/>
        </w:rPr>
      </w:pPr>
      <w:r w:rsidRPr="00825C95">
        <w:rPr>
          <w:rFonts w:ascii="Arial" w:eastAsiaTheme="minorHAnsi" w:hAnsi="Arial" w:cs="Arial"/>
          <w:sz w:val="20"/>
        </w:rPr>
        <w:t xml:space="preserve">What are three responsibilities </w:t>
      </w:r>
      <w:r w:rsidR="003361A1" w:rsidRPr="00825C95">
        <w:rPr>
          <w:rFonts w:ascii="Arial" w:eastAsiaTheme="minorHAnsi" w:hAnsi="Arial" w:cs="Arial"/>
          <w:sz w:val="20"/>
        </w:rPr>
        <w:t xml:space="preserve">that </w:t>
      </w:r>
      <w:r w:rsidRPr="00825C95">
        <w:rPr>
          <w:rFonts w:ascii="Arial" w:eastAsiaTheme="minorHAnsi" w:hAnsi="Arial" w:cs="Arial"/>
          <w:sz w:val="20"/>
        </w:rPr>
        <w:t>companies and employers have in light of the Seventh Commandment?</w:t>
      </w:r>
    </w:p>
    <w:p w14:paraId="2359C285" w14:textId="7FE76889" w:rsidR="00D1209C" w:rsidRPr="00825C95" w:rsidRDefault="00D1209C" w:rsidP="00825C95">
      <w:pPr>
        <w:pStyle w:val="ListParagraph"/>
        <w:numPr>
          <w:ilvl w:val="0"/>
          <w:numId w:val="24"/>
        </w:numPr>
        <w:spacing w:line="276" w:lineRule="auto"/>
        <w:ind w:left="540" w:hanging="270"/>
        <w:rPr>
          <w:rFonts w:ascii="Arial" w:eastAsiaTheme="minorHAnsi" w:hAnsi="Arial" w:cs="Arial"/>
          <w:sz w:val="20"/>
        </w:rPr>
      </w:pPr>
      <w:r w:rsidRPr="00825C95">
        <w:rPr>
          <w:rFonts w:ascii="Arial" w:eastAsiaTheme="minorHAnsi" w:hAnsi="Arial" w:cs="Arial"/>
          <w:sz w:val="20"/>
        </w:rPr>
        <w:t xml:space="preserve">Answers might include </w:t>
      </w:r>
      <w:r w:rsidR="00F72F4E" w:rsidRPr="00825C95">
        <w:rPr>
          <w:rFonts w:ascii="Arial" w:eastAsiaTheme="minorHAnsi" w:hAnsi="Arial" w:cs="Arial"/>
          <w:sz w:val="20"/>
        </w:rPr>
        <w:t>the following. F</w:t>
      </w:r>
      <w:r w:rsidRPr="00825C95">
        <w:rPr>
          <w:rFonts w:ascii="Arial" w:eastAsiaTheme="minorHAnsi" w:hAnsi="Arial" w:cs="Arial"/>
          <w:sz w:val="20"/>
        </w:rPr>
        <w:t xml:space="preserve">irst, they have the responsibility to make sure the goods </w:t>
      </w:r>
      <w:r w:rsidR="00423C8E">
        <w:rPr>
          <w:rFonts w:ascii="Arial" w:eastAsiaTheme="minorHAnsi" w:hAnsi="Arial" w:cs="Arial"/>
          <w:sz w:val="20"/>
        </w:rPr>
        <w:br/>
      </w:r>
      <w:r w:rsidRPr="00825C95">
        <w:rPr>
          <w:rFonts w:ascii="Arial" w:eastAsiaTheme="minorHAnsi" w:hAnsi="Arial" w:cs="Arial"/>
          <w:sz w:val="20"/>
        </w:rPr>
        <w:t xml:space="preserve">and services they provide contribute to the good of society and not to its harm. Second, they must </w:t>
      </w:r>
      <w:r w:rsidR="00423C8E">
        <w:rPr>
          <w:rFonts w:ascii="Arial" w:eastAsiaTheme="minorHAnsi" w:hAnsi="Arial" w:cs="Arial"/>
          <w:sz w:val="20"/>
        </w:rPr>
        <w:br/>
      </w:r>
      <w:r w:rsidRPr="00825C95">
        <w:rPr>
          <w:rFonts w:ascii="Arial" w:eastAsiaTheme="minorHAnsi" w:hAnsi="Arial" w:cs="Arial"/>
          <w:sz w:val="20"/>
        </w:rPr>
        <w:t>be sure their manufacturing processes do not harm the workers or the environment. Third, they have the responsibility to provide their workers with a fair and just wage and benefits. Fourth, they must not practice discrimination in their hiring practices. Last, they must not ask their employees to do anything immoral or illegal.</w:t>
      </w:r>
    </w:p>
    <w:sectPr w:rsidR="00D1209C" w:rsidRPr="00825C95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902AA" w14:textId="77777777" w:rsidR="000F519D" w:rsidRDefault="000F519D" w:rsidP="004D0079">
      <w:r>
        <w:separator/>
      </w:r>
    </w:p>
    <w:p w14:paraId="0E5802F6" w14:textId="77777777" w:rsidR="000F519D" w:rsidRDefault="000F519D"/>
  </w:endnote>
  <w:endnote w:type="continuationSeparator" w:id="0">
    <w:p w14:paraId="12197288" w14:textId="77777777" w:rsidR="000F519D" w:rsidRDefault="000F519D" w:rsidP="004D0079">
      <w:r>
        <w:continuationSeparator/>
      </w:r>
    </w:p>
    <w:p w14:paraId="754B8ACB" w14:textId="77777777" w:rsidR="000F519D" w:rsidRDefault="000F51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3670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1B10490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FC43899" wp14:editId="75BC112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EBDE0" w14:textId="704D552A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D1209C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F7719C3" w14:textId="78F75198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D1209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</w:t>
                              </w:r>
                              <w:r w:rsidR="003361A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6978</w:t>
                              </w:r>
                            </w:p>
                            <w:p w14:paraId="37240A15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FC4389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C6EBDE0" w14:textId="704D552A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D1209C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F7719C3" w14:textId="78F75198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D1209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</w:t>
                        </w:r>
                        <w:r w:rsidR="003361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6978</w:t>
                        </w:r>
                      </w:p>
                      <w:p w14:paraId="37240A15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AEC1C7A" wp14:editId="5F0D5D7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E926F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EC6B230" wp14:editId="47AE91C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AFC7AE" w14:textId="42552D74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70ECD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E8C320E" w14:textId="5AF947C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F38AE" w:rsidRPr="006F38A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3361A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6978</w:t>
                          </w:r>
                        </w:p>
                        <w:p w14:paraId="136926B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C6B23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CAFC7AE" w14:textId="42552D74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70ECD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E8C320E" w14:textId="5AF947C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F38AE" w:rsidRPr="006F38A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3361A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6978</w:t>
                    </w:r>
                  </w:p>
                  <w:p w14:paraId="136926B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F1AB3C5" wp14:editId="0E6F3C73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92DB4" w14:textId="77777777" w:rsidR="000F519D" w:rsidRDefault="000F519D" w:rsidP="004D0079">
      <w:r>
        <w:separator/>
      </w:r>
    </w:p>
    <w:p w14:paraId="3D2B09C3" w14:textId="77777777" w:rsidR="000F519D" w:rsidRDefault="000F519D"/>
  </w:footnote>
  <w:footnote w:type="continuationSeparator" w:id="0">
    <w:p w14:paraId="3CE0907E" w14:textId="77777777" w:rsidR="000F519D" w:rsidRDefault="000F519D" w:rsidP="004D0079">
      <w:r>
        <w:continuationSeparator/>
      </w:r>
    </w:p>
    <w:p w14:paraId="0E14137C" w14:textId="77777777" w:rsidR="000F519D" w:rsidRDefault="000F51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C4D8D" w14:textId="77777777" w:rsidR="00FE5D24" w:rsidRDefault="00FE5D24"/>
  <w:p w14:paraId="1A880BE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A86A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55079" w14:textId="1E17AFFE" w:rsidR="00B17D24" w:rsidRPr="00344B5F" w:rsidRDefault="005D2016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E1E028D"/>
    <w:multiLevelType w:val="hybridMultilevel"/>
    <w:tmpl w:val="35600B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1F24053"/>
    <w:multiLevelType w:val="hybridMultilevel"/>
    <w:tmpl w:val="FED6EDD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E18C2"/>
    <w:multiLevelType w:val="hybridMultilevel"/>
    <w:tmpl w:val="DB98E00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69D314E"/>
    <w:multiLevelType w:val="hybridMultilevel"/>
    <w:tmpl w:val="782A5DD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4" w15:restartNumberingAfterBreak="0">
    <w:nsid w:val="4DCB295B"/>
    <w:multiLevelType w:val="hybridMultilevel"/>
    <w:tmpl w:val="753C0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0309C1"/>
    <w:multiLevelType w:val="hybridMultilevel"/>
    <w:tmpl w:val="B3A8C1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D90784C"/>
    <w:multiLevelType w:val="hybridMultilevel"/>
    <w:tmpl w:val="9662BEB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72E04DAF"/>
    <w:multiLevelType w:val="hybridMultilevel"/>
    <w:tmpl w:val="CB8C6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60CE7"/>
    <w:multiLevelType w:val="hybridMultilevel"/>
    <w:tmpl w:val="366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FF623E"/>
    <w:multiLevelType w:val="hybridMultilevel"/>
    <w:tmpl w:val="4F608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76046"/>
    <w:multiLevelType w:val="hybridMultilevel"/>
    <w:tmpl w:val="345C33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5"/>
  </w:num>
  <w:num w:numId="5">
    <w:abstractNumId w:val="16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8"/>
  </w:num>
  <w:num w:numId="11">
    <w:abstractNumId w:val="7"/>
  </w:num>
  <w:num w:numId="12">
    <w:abstractNumId w:val="6"/>
  </w:num>
  <w:num w:numId="13">
    <w:abstractNumId w:val="2"/>
  </w:num>
  <w:num w:numId="14">
    <w:abstractNumId w:val="21"/>
  </w:num>
  <w:num w:numId="15">
    <w:abstractNumId w:val="20"/>
  </w:num>
  <w:num w:numId="16">
    <w:abstractNumId w:val="17"/>
  </w:num>
  <w:num w:numId="17">
    <w:abstractNumId w:val="12"/>
  </w:num>
  <w:num w:numId="18">
    <w:abstractNumId w:val="11"/>
  </w:num>
  <w:num w:numId="19">
    <w:abstractNumId w:val="19"/>
  </w:num>
  <w:num w:numId="20">
    <w:abstractNumId w:val="22"/>
  </w:num>
  <w:num w:numId="21">
    <w:abstractNumId w:val="8"/>
  </w:num>
  <w:num w:numId="22">
    <w:abstractNumId w:val="14"/>
  </w:num>
  <w:num w:numId="23">
    <w:abstractNumId w:val="5"/>
  </w:num>
  <w:num w:numId="24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44F4"/>
    <w:rsid w:val="000262AD"/>
    <w:rsid w:val="00026B17"/>
    <w:rsid w:val="000318AE"/>
    <w:rsid w:val="00035A5E"/>
    <w:rsid w:val="0004479B"/>
    <w:rsid w:val="00056DA9"/>
    <w:rsid w:val="00070ECD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519D"/>
    <w:rsid w:val="000F6CCE"/>
    <w:rsid w:val="00103E1C"/>
    <w:rsid w:val="00122197"/>
    <w:rsid w:val="00130456"/>
    <w:rsid w:val="001309E6"/>
    <w:rsid w:val="00130AE1"/>
    <w:rsid w:val="00131402"/>
    <w:rsid w:val="001334C6"/>
    <w:rsid w:val="00152401"/>
    <w:rsid w:val="00156283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065A1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86DBD"/>
    <w:rsid w:val="00292C4F"/>
    <w:rsid w:val="002A4E6A"/>
    <w:rsid w:val="002A7469"/>
    <w:rsid w:val="002A74AD"/>
    <w:rsid w:val="002D0851"/>
    <w:rsid w:val="002E0443"/>
    <w:rsid w:val="002E1A1D"/>
    <w:rsid w:val="002E77F4"/>
    <w:rsid w:val="002F3670"/>
    <w:rsid w:val="002F3CB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1A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59E3"/>
    <w:rsid w:val="003C7B5F"/>
    <w:rsid w:val="003D2C35"/>
    <w:rsid w:val="003D333A"/>
    <w:rsid w:val="003D381C"/>
    <w:rsid w:val="003D4B27"/>
    <w:rsid w:val="003D5D0E"/>
    <w:rsid w:val="003E24F6"/>
    <w:rsid w:val="003E261B"/>
    <w:rsid w:val="003F5CF4"/>
    <w:rsid w:val="004022ED"/>
    <w:rsid w:val="004033EB"/>
    <w:rsid w:val="00405DC9"/>
    <w:rsid w:val="00405F6D"/>
    <w:rsid w:val="0041168B"/>
    <w:rsid w:val="00414D05"/>
    <w:rsid w:val="00416A83"/>
    <w:rsid w:val="00423B78"/>
    <w:rsid w:val="00423C8E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2016"/>
    <w:rsid w:val="005E0C08"/>
    <w:rsid w:val="005E1F1B"/>
    <w:rsid w:val="005E5CE2"/>
    <w:rsid w:val="005F3C7D"/>
    <w:rsid w:val="005F599B"/>
    <w:rsid w:val="00600437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38AE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1D0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25C95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C1FF0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3C55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05D5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3CF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67B23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4F5C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209C"/>
    <w:rsid w:val="00D14D22"/>
    <w:rsid w:val="00D27D52"/>
    <w:rsid w:val="00D320AD"/>
    <w:rsid w:val="00D33298"/>
    <w:rsid w:val="00D36E17"/>
    <w:rsid w:val="00D45298"/>
    <w:rsid w:val="00D57D5E"/>
    <w:rsid w:val="00D64EB1"/>
    <w:rsid w:val="00D73DDC"/>
    <w:rsid w:val="00D80DBD"/>
    <w:rsid w:val="00D8140A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2F4E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ACF1CE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2F3CB0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2F3CB0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78A0-735D-4739-AE76-2A70CC08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186</cp:revision>
  <cp:lastPrinted>2018-04-06T18:09:00Z</cp:lastPrinted>
  <dcterms:created xsi:type="dcterms:W3CDTF">2011-05-03T23:25:00Z</dcterms:created>
  <dcterms:modified xsi:type="dcterms:W3CDTF">2021-02-15T14:25:00Z</dcterms:modified>
</cp:coreProperties>
</file>